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4439C" w:rsidRPr="0044439C">
        <w:rPr>
          <w:rFonts w:ascii="Arial" w:hAnsi="Arial" w:cs="Arial"/>
          <w:b/>
          <w:sz w:val="18"/>
          <w:szCs w:val="18"/>
        </w:rPr>
        <w:t>RGKiOŚ.271.130.2019.EN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4439C" w:rsidRPr="004443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Tabliczka informacyjna – </w:t>
            </w:r>
            <w:proofErr w:type="spellStart"/>
            <w:r w:rsidR="0044439C" w:rsidRPr="004443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przydrzwiowa</w:t>
            </w:r>
            <w:proofErr w:type="spellEnd"/>
            <w:r w:rsidR="0044439C" w:rsidRPr="004443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44439C" w:rsidRPr="004443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plexi</w:t>
            </w:r>
            <w:proofErr w:type="spellEnd"/>
            <w:r w:rsidR="0044439C" w:rsidRPr="004443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wraz z projektem treści tabliczki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</w:t>
            </w:r>
          </w:p>
        </w:tc>
        <w:tc>
          <w:tcPr>
            <w:tcW w:w="1237" w:type="dxa"/>
            <w:vAlign w:val="center"/>
          </w:tcPr>
          <w:p w:rsidR="002C1EF5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kompletów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44439C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przydrzwiowa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573836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4439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439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439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2019-10-21T09:05:00Z</dcterms:modified>
</cp:coreProperties>
</file>